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XSpec="right" w:tblpY="-1163"/>
        <w:tblW w:w="10095" w:type="dxa"/>
        <w:tblLook w:val="04A0" w:firstRow="1" w:lastRow="0" w:firstColumn="1" w:lastColumn="0" w:noHBand="0" w:noVBand="1"/>
      </w:tblPr>
      <w:tblGrid>
        <w:gridCol w:w="2346"/>
        <w:gridCol w:w="7749"/>
      </w:tblGrid>
      <w:tr w:rsidR="00955F55" w:rsidRPr="00955F55" w14:paraId="3A5ED056" w14:textId="77777777" w:rsidTr="00214519">
        <w:trPr>
          <w:trHeight w:val="2184"/>
        </w:trPr>
        <w:tc>
          <w:tcPr>
            <w:tcW w:w="2245" w:type="dxa"/>
          </w:tcPr>
          <w:p w14:paraId="5C3EA567" w14:textId="77777777" w:rsidR="00955F55" w:rsidRPr="00955F55" w:rsidRDefault="00955F55" w:rsidP="00955F55">
            <w:pPr>
              <w:spacing w:after="160" w:line="360" w:lineRule="auto"/>
              <w:rPr>
                <w:rFonts w:ascii="Times New Roman" w:eastAsia="Calibri" w:hAnsi="Times New Roman" w:cs="Times New Roman"/>
                <w:b/>
                <w:bCs/>
                <w:sz w:val="24"/>
                <w:szCs w:val="24"/>
                <w:shd w:val="clear" w:color="auto" w:fill="FFFFFF"/>
              </w:rPr>
            </w:pPr>
            <w:r w:rsidRPr="00955F55">
              <w:rPr>
                <w:rFonts w:ascii="Times New Roman" w:eastAsia="Calibri" w:hAnsi="Times New Roman" w:cs="Times New Roman"/>
                <w:b/>
                <w:bCs/>
                <w:noProof/>
                <w:sz w:val="24"/>
                <w:szCs w:val="24"/>
                <w:shd w:val="clear" w:color="auto" w:fill="FFFFFF"/>
                <w:lang w:eastAsia="tr-TR"/>
              </w:rPr>
              <w:drawing>
                <wp:anchor distT="0" distB="0" distL="114300" distR="114300" simplePos="0" relativeHeight="251659264" behindDoc="1" locked="0" layoutInCell="1" allowOverlap="1" wp14:anchorId="205C7C15" wp14:editId="1710F8AA">
                  <wp:simplePos x="0" y="0"/>
                  <wp:positionH relativeFrom="page">
                    <wp:posOffset>121285</wp:posOffset>
                  </wp:positionH>
                  <wp:positionV relativeFrom="paragraph">
                    <wp:posOffset>4445</wp:posOffset>
                  </wp:positionV>
                  <wp:extent cx="1352550" cy="1352550"/>
                  <wp:effectExtent l="0" t="0" r="0" b="0"/>
                  <wp:wrapThrough wrapText="bothSides">
                    <wp:wrapPolygon edited="0">
                      <wp:start x="7910" y="304"/>
                      <wp:lineTo x="6389" y="1217"/>
                      <wp:lineTo x="1521" y="4868"/>
                      <wp:lineTo x="304" y="10039"/>
                      <wp:lineTo x="1217" y="15515"/>
                      <wp:lineTo x="1521" y="16428"/>
                      <wp:lineTo x="6693" y="20383"/>
                      <wp:lineTo x="7910" y="20992"/>
                      <wp:lineTo x="13386" y="20992"/>
                      <wp:lineTo x="14603" y="20383"/>
                      <wp:lineTo x="19775" y="16428"/>
                      <wp:lineTo x="20079" y="15515"/>
                      <wp:lineTo x="21296" y="10648"/>
                      <wp:lineTo x="20079" y="4868"/>
                      <wp:lineTo x="15211" y="1217"/>
                      <wp:lineTo x="13386" y="304"/>
                      <wp:lineTo x="7910" y="304"/>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50" w:type="dxa"/>
          </w:tcPr>
          <w:p w14:paraId="6A5C3921" w14:textId="77777777" w:rsidR="00CC581A" w:rsidRDefault="00CC581A" w:rsidP="00CC581A">
            <w:pPr>
              <w:spacing w:after="160" w:line="360" w:lineRule="auto"/>
              <w:rPr>
                <w:rFonts w:ascii="Times New Roman" w:eastAsia="Calibri" w:hAnsi="Times New Roman" w:cs="Times New Roman"/>
                <w:b/>
                <w:bCs/>
                <w:sz w:val="24"/>
                <w:szCs w:val="24"/>
                <w:u w:val="single"/>
                <w:shd w:val="clear" w:color="auto" w:fill="FFFFFF"/>
              </w:rPr>
            </w:pPr>
          </w:p>
          <w:p w14:paraId="6F08A996" w14:textId="13B40358" w:rsidR="00955F55" w:rsidRPr="00FD7828" w:rsidRDefault="004863F7" w:rsidP="00CC581A">
            <w:pPr>
              <w:spacing w:after="160" w:line="360" w:lineRule="auto"/>
              <w:jc w:val="center"/>
              <w:rPr>
                <w:rFonts w:ascii="Times New Roman" w:eastAsia="Calibri" w:hAnsi="Times New Roman" w:cs="Times New Roman"/>
                <w:b/>
                <w:bCs/>
                <w:sz w:val="24"/>
                <w:szCs w:val="24"/>
                <w:u w:val="single"/>
                <w:shd w:val="clear" w:color="auto" w:fill="FFFFFF"/>
              </w:rPr>
            </w:pPr>
            <w:r w:rsidRPr="00FD7828">
              <w:rPr>
                <w:rFonts w:ascii="Times New Roman" w:eastAsia="Calibri" w:hAnsi="Times New Roman" w:cs="Times New Roman"/>
                <w:b/>
                <w:bCs/>
                <w:sz w:val="24"/>
                <w:szCs w:val="24"/>
                <w:u w:val="single"/>
                <w:shd w:val="clear" w:color="auto" w:fill="FFFFFF"/>
              </w:rPr>
              <w:t>AKADEMİK PERSONELİN ÖĞRETİM GÖREVLİSİ BİLGİ SİSTEMİ ARACI</w:t>
            </w:r>
            <w:r w:rsidR="003E6193">
              <w:rPr>
                <w:rFonts w:ascii="Times New Roman" w:eastAsia="Calibri" w:hAnsi="Times New Roman" w:cs="Times New Roman"/>
                <w:b/>
                <w:bCs/>
                <w:sz w:val="24"/>
                <w:szCs w:val="24"/>
                <w:u w:val="single"/>
                <w:shd w:val="clear" w:color="auto" w:fill="FFFFFF"/>
              </w:rPr>
              <w:t>LI</w:t>
            </w:r>
            <w:r w:rsidRPr="00FD7828">
              <w:rPr>
                <w:rFonts w:ascii="Times New Roman" w:eastAsia="Calibri" w:hAnsi="Times New Roman" w:cs="Times New Roman"/>
                <w:b/>
                <w:bCs/>
                <w:sz w:val="24"/>
                <w:szCs w:val="24"/>
                <w:u w:val="single"/>
                <w:shd w:val="clear" w:color="auto" w:fill="FFFFFF"/>
              </w:rPr>
              <w:t>ĞIYLA TÜM ÖĞRENCİLERİN VERİLERİNE ERİŞİMİ HUSUSUNA İLİŞKİN DEĞERLENDİRME</w:t>
            </w:r>
          </w:p>
        </w:tc>
      </w:tr>
    </w:tbl>
    <w:p w14:paraId="626B3BFF" w14:textId="77777777" w:rsidR="00955F55" w:rsidRDefault="00955F55" w:rsidP="00955F55">
      <w:pPr>
        <w:spacing w:line="360" w:lineRule="auto"/>
        <w:rPr>
          <w:rFonts w:ascii="Times New Roman" w:eastAsia="Calibri" w:hAnsi="Times New Roman" w:cs="Times New Roman"/>
          <w:b/>
          <w:bCs/>
          <w:sz w:val="24"/>
          <w:szCs w:val="24"/>
          <w:shd w:val="clear" w:color="auto" w:fill="FFFFFF"/>
        </w:rPr>
      </w:pPr>
    </w:p>
    <w:p w14:paraId="46E98DC9" w14:textId="77777777" w:rsidR="004863F7" w:rsidRDefault="004863F7" w:rsidP="00FD7828">
      <w:pPr>
        <w:spacing w:line="360" w:lineRule="auto"/>
        <w:jc w:val="both"/>
        <w:rPr>
          <w:rStyle w:val="Gl"/>
          <w:rFonts w:ascii="Times New Roman" w:hAnsi="Times New Roman" w:cs="Times New Roman"/>
          <w:color w:val="222222"/>
          <w:szCs w:val="24"/>
          <w:shd w:val="clear" w:color="auto" w:fill="FFFFFF"/>
        </w:rPr>
      </w:pPr>
      <w:r w:rsidRPr="00163EDC">
        <w:rPr>
          <w:rStyle w:val="Gl"/>
          <w:rFonts w:ascii="Times New Roman" w:hAnsi="Times New Roman" w:cs="Times New Roman"/>
          <w:color w:val="222222"/>
          <w:szCs w:val="24"/>
          <w:u w:val="single"/>
          <w:shd w:val="clear" w:color="auto" w:fill="FFFFFF"/>
        </w:rPr>
        <w:t>KONU:</w:t>
      </w:r>
      <w:r w:rsidRPr="000F4186">
        <w:rPr>
          <w:rStyle w:val="Gl"/>
          <w:rFonts w:ascii="Times New Roman" w:hAnsi="Times New Roman" w:cs="Times New Roman"/>
          <w:color w:val="222222"/>
          <w:szCs w:val="24"/>
          <w:shd w:val="clear" w:color="auto" w:fill="FFFFFF"/>
        </w:rPr>
        <w:t xml:space="preserve"> </w:t>
      </w:r>
      <w:r>
        <w:rPr>
          <w:rStyle w:val="Gl"/>
          <w:rFonts w:ascii="Times New Roman" w:hAnsi="Times New Roman" w:cs="Times New Roman"/>
          <w:color w:val="222222"/>
          <w:szCs w:val="24"/>
          <w:shd w:val="clear" w:color="auto" w:fill="FFFFFF"/>
        </w:rPr>
        <w:t xml:space="preserve">Akademik personelin Öğretim Görevlisi Bilgi </w:t>
      </w:r>
      <w:proofErr w:type="gramStart"/>
      <w:r>
        <w:rPr>
          <w:rStyle w:val="Gl"/>
          <w:rFonts w:ascii="Times New Roman" w:hAnsi="Times New Roman" w:cs="Times New Roman"/>
          <w:color w:val="222222"/>
          <w:szCs w:val="24"/>
          <w:shd w:val="clear" w:color="auto" w:fill="FFFFFF"/>
        </w:rPr>
        <w:t>Sistemi(</w:t>
      </w:r>
      <w:proofErr w:type="gramEnd"/>
      <w:r>
        <w:rPr>
          <w:rStyle w:val="Gl"/>
          <w:rFonts w:ascii="Times New Roman" w:hAnsi="Times New Roman" w:cs="Times New Roman"/>
          <w:color w:val="222222"/>
          <w:szCs w:val="24"/>
          <w:shd w:val="clear" w:color="auto" w:fill="FFFFFF"/>
        </w:rPr>
        <w:t xml:space="preserve">OGBS) aracılığıyla aralarında eğitim ilişkisi olmayan aktif öğrencilerin ve mezun statüsü kazanmış kişilerin tüm verilerine erişimi </w:t>
      </w:r>
      <w:proofErr w:type="spellStart"/>
      <w:r>
        <w:rPr>
          <w:rStyle w:val="Gl"/>
          <w:rFonts w:ascii="Times New Roman" w:hAnsi="Times New Roman" w:cs="Times New Roman"/>
          <w:color w:val="222222"/>
          <w:szCs w:val="24"/>
          <w:shd w:val="clear" w:color="auto" w:fill="FFFFFF"/>
        </w:rPr>
        <w:t>hk</w:t>
      </w:r>
      <w:proofErr w:type="spellEnd"/>
      <w:r>
        <w:rPr>
          <w:rStyle w:val="Gl"/>
          <w:rFonts w:ascii="Times New Roman" w:hAnsi="Times New Roman" w:cs="Times New Roman"/>
          <w:color w:val="222222"/>
          <w:szCs w:val="24"/>
          <w:shd w:val="clear" w:color="auto" w:fill="FFFFFF"/>
        </w:rPr>
        <w:t xml:space="preserve">. </w:t>
      </w:r>
    </w:p>
    <w:p w14:paraId="08F1444B" w14:textId="77777777" w:rsidR="004863F7" w:rsidRDefault="004863F7" w:rsidP="004863F7">
      <w:pPr>
        <w:jc w:val="both"/>
        <w:rPr>
          <w:rStyle w:val="Gl"/>
          <w:rFonts w:ascii="Times New Roman" w:hAnsi="Times New Roman" w:cs="Times New Roman"/>
          <w:color w:val="222222"/>
          <w:szCs w:val="24"/>
          <w:u w:val="single"/>
          <w:shd w:val="clear" w:color="auto" w:fill="FFFFFF"/>
        </w:rPr>
      </w:pPr>
      <w:r>
        <w:rPr>
          <w:rStyle w:val="Gl"/>
          <w:rFonts w:ascii="Times New Roman" w:hAnsi="Times New Roman" w:cs="Times New Roman"/>
          <w:color w:val="222222"/>
          <w:szCs w:val="24"/>
          <w:u w:val="single"/>
          <w:shd w:val="clear" w:color="auto" w:fill="FFFFFF"/>
        </w:rPr>
        <w:t xml:space="preserve">AÇIKLAMALAR </w:t>
      </w:r>
    </w:p>
    <w:p w14:paraId="2AD5B6C8" w14:textId="77777777" w:rsidR="004863F7" w:rsidRPr="00A14865" w:rsidRDefault="004863F7" w:rsidP="004863F7">
      <w:pPr>
        <w:spacing w:line="360" w:lineRule="auto"/>
        <w:ind w:firstLine="567"/>
        <w:jc w:val="both"/>
        <w:textAlignment w:val="center"/>
        <w:rPr>
          <w:rFonts w:ascii="Times New Roman" w:hAnsi="Times New Roman" w:cs="Times New Roman"/>
          <w:bCs/>
          <w:color w:val="222222"/>
          <w:sz w:val="24"/>
          <w:szCs w:val="24"/>
          <w:shd w:val="clear" w:color="auto" w:fill="FFFFFF"/>
        </w:rPr>
      </w:pPr>
      <w:r w:rsidRPr="00A14865">
        <w:rPr>
          <w:rFonts w:ascii="Times New Roman" w:hAnsi="Times New Roman" w:cs="Times New Roman"/>
          <w:color w:val="000000"/>
          <w:sz w:val="24"/>
          <w:szCs w:val="24"/>
        </w:rPr>
        <w:t xml:space="preserve">6698 sayılı Kişisel Verilerin Korunması Kanunu’nun tanımlar kenar başlıklı üçüncü maddesi 1-d hükmü uyarınca kişisel veri, “Kimliği belirli veya belirlenebilir gerçek kişiye ilişkin her türlü bilgi” </w:t>
      </w:r>
      <w:r w:rsidRPr="000831F2">
        <w:rPr>
          <w:rFonts w:ascii="Times New Roman" w:hAnsi="Times New Roman" w:cs="Times New Roman"/>
          <w:color w:val="000000"/>
          <w:sz w:val="24"/>
          <w:szCs w:val="24"/>
        </w:rPr>
        <w:t xml:space="preserve">şeklinde tanımlanmıştır. Birçok kişisel verileri içeren bir sistem olan Öğretim Görevlisi Bilgi Sistemi’ne Üniversite bünyesinde gerçekleştirdiğimiz envanter çalışması ve akademik personel ziyaretlerinde akademik personellerin tüm öğrencilerin ve </w:t>
      </w:r>
      <w:proofErr w:type="gramStart"/>
      <w:r w:rsidRPr="000831F2">
        <w:rPr>
          <w:rFonts w:ascii="Times New Roman" w:hAnsi="Times New Roman" w:cs="Times New Roman"/>
          <w:color w:val="000000"/>
          <w:sz w:val="24"/>
          <w:szCs w:val="24"/>
        </w:rPr>
        <w:t>mezun</w:t>
      </w:r>
      <w:proofErr w:type="gramEnd"/>
      <w:r w:rsidRPr="000831F2">
        <w:rPr>
          <w:rFonts w:ascii="Times New Roman" w:hAnsi="Times New Roman" w:cs="Times New Roman"/>
          <w:color w:val="000000"/>
          <w:sz w:val="24"/>
          <w:szCs w:val="24"/>
        </w:rPr>
        <w:t xml:space="preserve"> statüsü kazanmış öğrencilerin verilerine eriştiği tespit edilmiştir. Söz konusu bu tespitimiz </w:t>
      </w:r>
      <w:r>
        <w:rPr>
          <w:rFonts w:ascii="Times New Roman" w:hAnsi="Times New Roman" w:cs="Times New Roman"/>
          <w:color w:val="000000"/>
          <w:sz w:val="24"/>
          <w:szCs w:val="24"/>
        </w:rPr>
        <w:t>“</w:t>
      </w:r>
      <w:r w:rsidRPr="000831F2">
        <w:rPr>
          <w:rFonts w:ascii="Times New Roman" w:hAnsi="Times New Roman" w:cs="Times New Roman"/>
          <w:color w:val="000000"/>
          <w:sz w:val="24"/>
          <w:szCs w:val="24"/>
        </w:rPr>
        <w:t>Veri Güvenliğine İlişkin Yükümlülükler</w:t>
      </w:r>
      <w:r>
        <w:rPr>
          <w:rFonts w:ascii="Times New Roman" w:hAnsi="Times New Roman" w:cs="Times New Roman"/>
          <w:color w:val="000000"/>
          <w:sz w:val="24"/>
          <w:szCs w:val="24"/>
        </w:rPr>
        <w:t xml:space="preserve">” kenar başlıklı 12 </w:t>
      </w:r>
      <w:proofErr w:type="spellStart"/>
      <w:r>
        <w:rPr>
          <w:rFonts w:ascii="Times New Roman" w:hAnsi="Times New Roman" w:cs="Times New Roman"/>
          <w:color w:val="000000"/>
          <w:sz w:val="24"/>
          <w:szCs w:val="24"/>
        </w:rPr>
        <w:t>nci</w:t>
      </w:r>
      <w:proofErr w:type="spellEnd"/>
      <w:r>
        <w:rPr>
          <w:rFonts w:ascii="Times New Roman" w:hAnsi="Times New Roman" w:cs="Times New Roman"/>
          <w:color w:val="000000"/>
          <w:sz w:val="24"/>
          <w:szCs w:val="24"/>
        </w:rPr>
        <w:t xml:space="preserve"> maddesinin 1 </w:t>
      </w:r>
      <w:r w:rsidRPr="000831F2">
        <w:rPr>
          <w:rFonts w:ascii="Times New Roman" w:hAnsi="Times New Roman" w:cs="Times New Roman"/>
          <w:color w:val="000000"/>
          <w:sz w:val="24"/>
          <w:szCs w:val="24"/>
        </w:rPr>
        <w:t xml:space="preserve">inci fıkrası gereği </w:t>
      </w:r>
      <w:r>
        <w:rPr>
          <w:rFonts w:ascii="Times New Roman" w:hAnsi="Times New Roman" w:cs="Times New Roman"/>
          <w:color w:val="000000"/>
          <w:sz w:val="24"/>
          <w:szCs w:val="24"/>
        </w:rPr>
        <w:t>“</w:t>
      </w:r>
      <w:r w:rsidRPr="000831F2">
        <w:rPr>
          <w:rFonts w:ascii="Times New Roman" w:hAnsi="Times New Roman" w:cs="Times New Roman"/>
          <w:color w:val="000000"/>
          <w:sz w:val="24"/>
          <w:szCs w:val="24"/>
        </w:rPr>
        <w:t>V</w:t>
      </w:r>
      <w:r w:rsidRPr="000831F2">
        <w:rPr>
          <w:rFonts w:ascii="Times New Roman" w:eastAsia="Times New Roman" w:hAnsi="Times New Roman" w:cs="Times New Roman"/>
          <w:color w:val="000000"/>
          <w:sz w:val="24"/>
          <w:szCs w:val="24"/>
          <w:lang w:eastAsia="tr-TR"/>
        </w:rPr>
        <w:t>eri sorumlusu; kişisel verilerin hukuka aykırı olarak işlenmesini önlemek, kişisel verilere hukuka aykırı olarak erişilmesini önlemek, kişisel verilerin muhafazasını sağlamak amacıyla uygun güvenlik düzeyini temin etmeye yönelik gerekli her türlü teknik ve idari tedbirleri almak zorundadır.</w:t>
      </w:r>
      <w:r>
        <w:rPr>
          <w:rFonts w:ascii="Times New Roman" w:eastAsia="Times New Roman" w:hAnsi="Times New Roman" w:cs="Times New Roman"/>
          <w:color w:val="000000"/>
          <w:sz w:val="24"/>
          <w:szCs w:val="24"/>
          <w:lang w:eastAsia="tr-TR"/>
        </w:rPr>
        <w:t xml:space="preserve">” hükmü uyarınca kişisel veri mevzuatına uyum ve dönüşüm sağlanması için Veri Sorumlusu sıfatına haiz Çankaya Üniversitesi’nin hem teknik hem de idari tedbirleri alması gerekmektedir. İdari tedbirlerin başında ise yetki matrisi ve yetki kontrolü gelmektedir. </w:t>
      </w:r>
    </w:p>
    <w:p w14:paraId="63D1DFB6" w14:textId="3A1E5BBB" w:rsidR="004863F7" w:rsidRPr="00163EDC" w:rsidRDefault="004863F7" w:rsidP="004863F7">
      <w:pPr>
        <w:spacing w:line="360" w:lineRule="auto"/>
        <w:ind w:firstLine="708"/>
        <w:jc w:val="both"/>
        <w:rPr>
          <w:rStyle w:val="Gl"/>
          <w:rFonts w:ascii="Times New Roman" w:hAnsi="Times New Roman" w:cs="Times New Roman"/>
          <w:b w:val="0"/>
          <w:color w:val="222222"/>
          <w:szCs w:val="24"/>
          <w:shd w:val="clear" w:color="auto" w:fill="FFFFFF"/>
        </w:rPr>
      </w:pPr>
      <w:r>
        <w:rPr>
          <w:rFonts w:ascii="Times New Roman" w:eastAsia="Times New Roman" w:hAnsi="Times New Roman" w:cs="Times New Roman"/>
          <w:color w:val="000000"/>
          <w:sz w:val="24"/>
          <w:szCs w:val="24"/>
          <w:lang w:eastAsia="tr-TR"/>
        </w:rPr>
        <w:t xml:space="preserve">Akademik personelin tüm öğrencilerin ve mezun statüsü kazanmış öğrencilerin verilerine erişim noktasında sorun olduğu açıktır. Akademik personel yalnızca kendisiyle eğitim ilişkisi olan öğrencilerin verilerine ulaşabilmelidir. Örneğin; Mühendislik fakültesinde görevli akademik personelin edebiyat fakültesindeki bir öğrencinin verisine erişimi yetki kontrolü ve yetki matrisi açısından değerlendirildiğinde kişisel veri hukuku açısından uygunsuzluk taşımaktadır ve ölçülülük ilkesine aykırılık teşkil etmektedir. Söz konusu sistem üzerinde Bilgi İşlem Daire Başkanlığı ile çalışılıp erişim yetkisi tanınmalı ve erişim yetkisinin sınırları belirlenmelidir. </w:t>
      </w:r>
      <w:r>
        <w:rPr>
          <w:rFonts w:ascii="Times New Roman" w:hAnsi="Times New Roman" w:cs="Times New Roman"/>
          <w:color w:val="000000"/>
          <w:sz w:val="24"/>
          <w:szCs w:val="24"/>
        </w:rPr>
        <w:t xml:space="preserve">Bu kapsamda çalışan personelin iş ve görevleri ile yetki ve sorumlulukları için gerekli olduğu ölçüde erişim yetkisi tanınması gerekir. </w:t>
      </w:r>
    </w:p>
    <w:p w14:paraId="058026C8" w14:textId="77777777" w:rsidR="001C7E52" w:rsidRPr="00354EBF" w:rsidRDefault="001C7E52" w:rsidP="004863F7">
      <w:pPr>
        <w:tabs>
          <w:tab w:val="left" w:pos="709"/>
        </w:tabs>
        <w:jc w:val="both"/>
        <w:rPr>
          <w:rFonts w:ascii="Times New Roman" w:eastAsia="Times New Roman" w:hAnsi="Times New Roman" w:cs="Times New Roman"/>
          <w:color w:val="000000"/>
          <w:sz w:val="24"/>
          <w:szCs w:val="24"/>
          <w:lang w:eastAsia="tr-TR"/>
        </w:rPr>
      </w:pPr>
    </w:p>
    <w:sectPr w:rsidR="001C7E52" w:rsidRPr="00354E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D21E" w14:textId="77777777" w:rsidR="00E73A66" w:rsidRDefault="00E73A66" w:rsidP="00FD7828">
      <w:pPr>
        <w:spacing w:after="0" w:line="240" w:lineRule="auto"/>
      </w:pPr>
      <w:r>
        <w:separator/>
      </w:r>
    </w:p>
  </w:endnote>
  <w:endnote w:type="continuationSeparator" w:id="0">
    <w:p w14:paraId="3BA21103" w14:textId="77777777" w:rsidR="00E73A66" w:rsidRDefault="00E73A66" w:rsidP="00FD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AEB9" w14:textId="77777777" w:rsidR="00FD7828" w:rsidRDefault="00FD78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9AA4" w14:textId="77777777" w:rsidR="00FD7828" w:rsidRDefault="00FD78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8357" w14:textId="77777777" w:rsidR="00FD7828" w:rsidRDefault="00FD78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E027" w14:textId="77777777" w:rsidR="00E73A66" w:rsidRDefault="00E73A66" w:rsidP="00FD7828">
      <w:pPr>
        <w:spacing w:after="0" w:line="240" w:lineRule="auto"/>
      </w:pPr>
      <w:r>
        <w:separator/>
      </w:r>
    </w:p>
  </w:footnote>
  <w:footnote w:type="continuationSeparator" w:id="0">
    <w:p w14:paraId="4C977377" w14:textId="77777777" w:rsidR="00E73A66" w:rsidRDefault="00E73A66" w:rsidP="00FD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8700" w14:textId="77777777" w:rsidR="00FD7828" w:rsidRDefault="00E73A66">
    <w:pPr>
      <w:pStyle w:val="stBilgi"/>
    </w:pPr>
    <w:r>
      <w:rPr>
        <w:noProof/>
        <w:lang w:eastAsia="tr-TR"/>
      </w:rPr>
      <w:pict w14:anchorId="35933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9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6253" w14:textId="77777777" w:rsidR="00FD7828" w:rsidRDefault="00E73A66">
    <w:pPr>
      <w:pStyle w:val="stBilgi"/>
    </w:pPr>
    <w:r>
      <w:rPr>
        <w:noProof/>
        <w:lang w:eastAsia="tr-TR"/>
      </w:rPr>
      <w:pict w14:anchorId="6BCF9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9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D1A5" w14:textId="77777777" w:rsidR="00FD7828" w:rsidRDefault="00E73A66">
    <w:pPr>
      <w:pStyle w:val="stBilgi"/>
    </w:pPr>
    <w:r>
      <w:rPr>
        <w:noProof/>
        <w:lang w:eastAsia="tr-TR"/>
      </w:rPr>
      <w:pict w14:anchorId="1599B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69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6B"/>
    <w:rsid w:val="001C7E52"/>
    <w:rsid w:val="002B6076"/>
    <w:rsid w:val="00354EBF"/>
    <w:rsid w:val="003D343D"/>
    <w:rsid w:val="003E6193"/>
    <w:rsid w:val="004863F7"/>
    <w:rsid w:val="00511BBD"/>
    <w:rsid w:val="007652CC"/>
    <w:rsid w:val="0081452E"/>
    <w:rsid w:val="00955F55"/>
    <w:rsid w:val="00CC150E"/>
    <w:rsid w:val="00CC581A"/>
    <w:rsid w:val="00CE447F"/>
    <w:rsid w:val="00E73A66"/>
    <w:rsid w:val="00FD512C"/>
    <w:rsid w:val="00FD7828"/>
    <w:rsid w:val="00FF37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E9E57"/>
  <w15:chartTrackingRefBased/>
  <w15:docId w15:val="{15B66A38-C731-4B13-98C3-0E9FBAF5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table" w:styleId="TabloKlavuzu">
    <w:name w:val="Table Grid"/>
    <w:basedOn w:val="NormalTablo"/>
    <w:uiPriority w:val="39"/>
    <w:rsid w:val="0095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54EBF"/>
    <w:rPr>
      <w:b/>
      <w:bCs/>
    </w:rPr>
  </w:style>
  <w:style w:type="paragraph" w:styleId="NormalWeb">
    <w:name w:val="Normal (Web)"/>
    <w:basedOn w:val="Normal"/>
    <w:uiPriority w:val="99"/>
    <w:unhideWhenUsed/>
    <w:rsid w:val="004863F7"/>
    <w:pPr>
      <w:spacing w:before="100" w:beforeAutospacing="1" w:after="100" w:afterAutospacing="1" w:line="240" w:lineRule="auto"/>
    </w:pPr>
    <w:rPr>
      <w:rFonts w:ascii="Calibri" w:eastAsiaTheme="minorEastAsia" w:hAnsi="Calibri" w:cs="Calibri"/>
      <w:lang w:eastAsia="tr-TR"/>
    </w:rPr>
  </w:style>
  <w:style w:type="paragraph" w:styleId="stBilgi">
    <w:name w:val="header"/>
    <w:basedOn w:val="Normal"/>
    <w:link w:val="stBilgiChar"/>
    <w:uiPriority w:val="99"/>
    <w:unhideWhenUsed/>
    <w:rsid w:val="00FD7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7828"/>
  </w:style>
  <w:style w:type="paragraph" w:styleId="AltBilgi">
    <w:name w:val="footer"/>
    <w:basedOn w:val="Normal"/>
    <w:link w:val="AltBilgiChar"/>
    <w:uiPriority w:val="99"/>
    <w:unhideWhenUsed/>
    <w:rsid w:val="00FD78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7</cp:revision>
  <dcterms:created xsi:type="dcterms:W3CDTF">2021-03-20T08:59:00Z</dcterms:created>
  <dcterms:modified xsi:type="dcterms:W3CDTF">2021-10-05T14:33:00Z</dcterms:modified>
</cp:coreProperties>
</file>